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7B" w:rsidRDefault="0025277B" w:rsidP="0025277B">
      <w:pPr>
        <w:pBdr>
          <w:top w:val="single" w:sz="4" w:space="1" w:color="auto"/>
        </w:pBdr>
      </w:pPr>
    </w:p>
    <w:p w:rsidR="0025277B" w:rsidRDefault="0025277B" w:rsidP="0025277B">
      <w:r>
        <w:t>Ph 213--Lab Exam—Part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Practice Sample</w:t>
      </w:r>
    </w:p>
    <w:p w:rsidR="0025277B" w:rsidRDefault="0025277B" w:rsidP="0025277B">
      <w:pPr>
        <w:pBdr>
          <w:bottom w:val="single" w:sz="4" w:space="1" w:color="auto"/>
        </w:pBdr>
      </w:pPr>
    </w:p>
    <w:p w:rsidR="0025277B" w:rsidRPr="0025277B" w:rsidRDefault="0025277B" w:rsidP="0025277B">
      <w:pPr>
        <w:rPr>
          <w:sz w:val="18"/>
        </w:rPr>
      </w:pPr>
    </w:p>
    <w:p w:rsidR="0025277B" w:rsidRDefault="0025277B" w:rsidP="0025277B">
      <w:r>
        <w:t>General Exam Rules:</w:t>
      </w:r>
    </w:p>
    <w:p w:rsidR="0025277B" w:rsidRDefault="0025277B" w:rsidP="0025277B">
      <w:pPr>
        <w:numPr>
          <w:ilvl w:val="0"/>
          <w:numId w:val="2"/>
        </w:numPr>
      </w:pPr>
      <w:r>
        <w:t>You must work individually, you may not consult with anyone else once you start the exam.</w:t>
      </w:r>
    </w:p>
    <w:p w:rsidR="0025277B" w:rsidRDefault="0025277B" w:rsidP="0025277B">
      <w:pPr>
        <w:numPr>
          <w:ilvl w:val="0"/>
          <w:numId w:val="2"/>
        </w:numPr>
      </w:pPr>
      <w:r>
        <w:t>You may only use material that is permanently affixed to your lab book.</w:t>
      </w:r>
    </w:p>
    <w:p w:rsidR="0025277B" w:rsidRDefault="0025277B" w:rsidP="0025277B">
      <w:pPr>
        <w:numPr>
          <w:ilvl w:val="0"/>
          <w:numId w:val="2"/>
        </w:numPr>
      </w:pPr>
      <w:r>
        <w:t xml:space="preserve">The instructor will “sell” you help.  If you are totally stuck, ask the instructor for help.  He or she will tell you how many points the help will </w:t>
      </w:r>
      <w:proofErr w:type="gramStart"/>
      <w:r>
        <w:t>cost</w:t>
      </w:r>
      <w:proofErr w:type="gramEnd"/>
      <w:r>
        <w:t xml:space="preserve"> and you then may choose to accept the help or not.  (Fixing-broken-machinery-help, of course, is free.)</w:t>
      </w:r>
    </w:p>
    <w:p w:rsidR="0025277B" w:rsidRDefault="0025277B" w:rsidP="0025277B">
      <w:pPr>
        <w:numPr>
          <w:ilvl w:val="0"/>
          <w:numId w:val="2"/>
        </w:numPr>
      </w:pPr>
      <w:r>
        <w:t>Your formal report is due at the end of the class.  It should be no longer than two pages in length.</w:t>
      </w:r>
    </w:p>
    <w:p w:rsidR="0025277B" w:rsidRPr="0025277B" w:rsidRDefault="0025277B" w:rsidP="0025277B">
      <w:pPr>
        <w:pBdr>
          <w:bottom w:val="single" w:sz="4" w:space="1" w:color="auto"/>
        </w:pBdr>
        <w:rPr>
          <w:sz w:val="18"/>
        </w:rPr>
      </w:pPr>
    </w:p>
    <w:p w:rsidR="0025277B" w:rsidRPr="0025277B" w:rsidRDefault="0025277B" w:rsidP="0025277B">
      <w:pPr>
        <w:rPr>
          <w:sz w:val="18"/>
        </w:rPr>
      </w:pPr>
    </w:p>
    <w:p w:rsidR="0025277B" w:rsidRPr="00D91187" w:rsidRDefault="0025277B" w:rsidP="0025277B">
      <w:pPr>
        <w:rPr>
          <w:b/>
        </w:rPr>
      </w:pPr>
      <w:r w:rsidRPr="00D91187">
        <w:rPr>
          <w:b/>
        </w:rPr>
        <w:t>The Lab Exam:</w:t>
      </w:r>
    </w:p>
    <w:p w:rsidR="0025277B" w:rsidRDefault="0025277B" w:rsidP="0025277B">
      <w:r w:rsidRPr="00081BEC">
        <w:rPr>
          <w:b/>
          <w:i/>
        </w:rPr>
        <w:t>Goal:</w:t>
      </w:r>
      <w:r>
        <w:t xml:space="preserve">  Use the below equipment to characterize the two components inside the box.</w:t>
      </w:r>
    </w:p>
    <w:p w:rsidR="0025277B" w:rsidRDefault="0025277B" w:rsidP="0025277B"/>
    <w:p w:rsidR="0025277B" w:rsidRPr="00081BEC" w:rsidRDefault="0025277B" w:rsidP="0025277B">
      <w:pPr>
        <w:rPr>
          <w:b/>
          <w:i/>
        </w:rPr>
      </w:pPr>
      <w:r w:rsidRPr="00081BEC">
        <w:rPr>
          <w:b/>
          <w:i/>
        </w:rPr>
        <w:t>Equipment:</w:t>
      </w:r>
    </w:p>
    <w:p w:rsidR="0025277B" w:rsidRDefault="0025277B" w:rsidP="0025277B">
      <w:pPr>
        <w:numPr>
          <w:ilvl w:val="0"/>
          <w:numId w:val="1"/>
        </w:numPr>
      </w:pPr>
      <w:r>
        <w:t>Only the Ohm-meter component of the provided Multimeter.</w:t>
      </w:r>
    </w:p>
    <w:p w:rsidR="0025277B" w:rsidRDefault="0025277B" w:rsidP="0025277B">
      <w:pPr>
        <w:numPr>
          <w:ilvl w:val="0"/>
          <w:numId w:val="1"/>
        </w:numPr>
      </w:pPr>
      <w:r>
        <w:t>An oscilloscope</w:t>
      </w:r>
    </w:p>
    <w:p w:rsidR="0025277B" w:rsidRDefault="0025277B" w:rsidP="0025277B">
      <w:pPr>
        <w:numPr>
          <w:ilvl w:val="0"/>
          <w:numId w:val="1"/>
        </w:numPr>
      </w:pPr>
      <w:r>
        <w:t>A function generator</w:t>
      </w:r>
    </w:p>
    <w:p w:rsidR="0025277B" w:rsidRDefault="0025277B" w:rsidP="0025277B">
      <w:r>
        <w:t>If there is any other equipment you’d like to use, you must first consult your instructor for approval.</w:t>
      </w:r>
    </w:p>
    <w:p w:rsidR="0025277B" w:rsidRDefault="0025277B" w:rsidP="0025277B"/>
    <w:p w:rsidR="0025277B" w:rsidRPr="00081BEC" w:rsidRDefault="0025277B" w:rsidP="0025277B">
      <w:pPr>
        <w:rPr>
          <w:b/>
          <w:i/>
        </w:rPr>
      </w:pPr>
      <w:r w:rsidRPr="00081BEC">
        <w:rPr>
          <w:b/>
          <w:i/>
        </w:rPr>
        <w:t>Procedure:</w:t>
      </w:r>
    </w:p>
    <w:p w:rsidR="0025277B" w:rsidRDefault="0025277B" w:rsidP="0025277B">
      <w:r>
        <w:t xml:space="preserve">Write up, in formal report style, your goal, equipment, procedure, data, analysis for this experiment.  Conclude by reporting the actual calculated values along with error bars. </w:t>
      </w:r>
    </w:p>
    <w:p w:rsidR="0025277B" w:rsidRPr="005542ED" w:rsidRDefault="0025277B" w:rsidP="0025277B">
      <w:pPr>
        <w:rPr>
          <w:sz w:val="16"/>
        </w:rPr>
      </w:pPr>
    </w:p>
    <w:p w:rsidR="0025277B" w:rsidRPr="00081BEC" w:rsidRDefault="0025277B" w:rsidP="0025277B">
      <w:pPr>
        <w:rPr>
          <w:b/>
          <w:i/>
        </w:rPr>
      </w:pPr>
      <w:r w:rsidRPr="00081BEC">
        <w:rPr>
          <w:b/>
          <w:i/>
        </w:rPr>
        <w:t>Scoring: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851"/>
      </w:tblGrid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/>
        </w:tc>
        <w:tc>
          <w:tcPr>
            <w:tcW w:w="992" w:type="dxa"/>
            <w:shd w:val="clear" w:color="auto" w:fill="auto"/>
          </w:tcPr>
          <w:p w:rsidR="0025277B" w:rsidRDefault="0025277B" w:rsidP="007F7B7F">
            <w:r>
              <w:t>Points</w:t>
            </w:r>
          </w:p>
        </w:tc>
        <w:tc>
          <w:tcPr>
            <w:tcW w:w="851" w:type="dxa"/>
            <w:shd w:val="clear" w:color="auto" w:fill="auto"/>
          </w:tcPr>
          <w:p w:rsidR="0025277B" w:rsidRDefault="0025277B" w:rsidP="007F7B7F">
            <w:r>
              <w:t>… out of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Correct formal report format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1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Spelling and grammar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1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Correct value for R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1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Correctly determining if you have an RC or RL circuit along with appropriate rationale.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Correct value for L or C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2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Correct error analysis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2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Default="0025277B" w:rsidP="007F7B7F">
            <w:r>
              <w:t>Correct Lab Cleanup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1</w:t>
            </w:r>
          </w:p>
        </w:tc>
      </w:tr>
      <w:tr w:rsidR="0025277B" w:rsidTr="007F7B7F">
        <w:tc>
          <w:tcPr>
            <w:tcW w:w="4786" w:type="dxa"/>
            <w:shd w:val="clear" w:color="auto" w:fill="auto"/>
          </w:tcPr>
          <w:p w:rsidR="0025277B" w:rsidRPr="005542ED" w:rsidRDefault="0025277B" w:rsidP="007F7B7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Sub</w:t>
            </w:r>
            <w:r w:rsidRPr="005542ED">
              <w:rPr>
                <w:b/>
              </w:rPr>
              <w:t>Total</w:t>
            </w:r>
            <w:proofErr w:type="spellEnd"/>
            <w:r w:rsidRPr="005542ED">
              <w:rPr>
                <w:b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77B" w:rsidRDefault="0025277B" w:rsidP="007F7B7F"/>
        </w:tc>
        <w:tc>
          <w:tcPr>
            <w:tcW w:w="851" w:type="dxa"/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 w:rsidRPr="00081BEC">
              <w:rPr>
                <w:sz w:val="28"/>
              </w:rPr>
              <w:t>10</w:t>
            </w:r>
          </w:p>
        </w:tc>
      </w:tr>
      <w:tr w:rsidR="0025277B" w:rsidRPr="00081BEC" w:rsidTr="007F7B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7B" w:rsidRDefault="0025277B" w:rsidP="007F7B7F">
            <w:r>
              <w:t>Correct Lab Safety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7B" w:rsidRDefault="0025277B" w:rsidP="007F7B7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7B" w:rsidRPr="00081BEC" w:rsidRDefault="0025277B" w:rsidP="007F7B7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277B" w:rsidRPr="00081BEC" w:rsidTr="007F7B7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7B" w:rsidRPr="000767ED" w:rsidRDefault="0025277B" w:rsidP="007F7B7F">
            <w:pPr>
              <w:jc w:val="right"/>
              <w:rPr>
                <w:b/>
              </w:rPr>
            </w:pPr>
            <w:r>
              <w:rPr>
                <w:b/>
              </w:rPr>
              <w:t xml:space="preserve">Final Score = </w:t>
            </w:r>
            <w:proofErr w:type="spellStart"/>
            <w:r>
              <w:rPr>
                <w:b/>
              </w:rPr>
              <w:t>SubTotal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sym w:font="Symbol" w:char="F0B7"/>
            </w:r>
            <w:r>
              <w:rPr>
                <w:b/>
              </w:rPr>
              <w:t xml:space="preserve"> Safety Score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7B" w:rsidRDefault="0025277B" w:rsidP="007F7B7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7B" w:rsidRDefault="0025277B" w:rsidP="007F7B7F">
            <w:pPr>
              <w:rPr>
                <w:sz w:val="28"/>
              </w:rPr>
            </w:pPr>
          </w:p>
        </w:tc>
      </w:tr>
    </w:tbl>
    <w:p w:rsidR="00110BD2" w:rsidRDefault="00110BD2">
      <w:bookmarkStart w:id="0" w:name="_GoBack"/>
      <w:bookmarkEnd w:id="0"/>
    </w:p>
    <w:sectPr w:rsidR="00110BD2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045" w:rsidRDefault="0025277B">
    <w:pPr>
      <w:pStyle w:val="Header"/>
    </w:pPr>
    <w:r>
      <w:tab/>
    </w:r>
    <w:r>
      <w:tab/>
    </w:r>
  </w:p>
  <w:p w:rsidR="00ED1045" w:rsidRDefault="0025277B">
    <w:pPr>
      <w:pStyle w:val="Header"/>
    </w:pPr>
    <w:r>
      <w:tab/>
      <w:t xml:space="preserve">                                        </w:t>
    </w:r>
    <w:r w:rsidRPr="00ED1045">
      <w:rPr>
        <w:sz w:val="32"/>
      </w:rPr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638B"/>
    <w:multiLevelType w:val="hybridMultilevel"/>
    <w:tmpl w:val="01E4FD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70776B"/>
    <w:multiLevelType w:val="hybridMultilevel"/>
    <w:tmpl w:val="1B82C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B"/>
    <w:rsid w:val="00110BD2"/>
    <w:rsid w:val="0025277B"/>
    <w:rsid w:val="009E4FE6"/>
    <w:rsid w:val="00A36182"/>
    <w:rsid w:val="00B97215"/>
    <w:rsid w:val="00CB0EDF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1350"/>
  <w15:chartTrackingRefBased/>
  <w15:docId w15:val="{ABC73C86-400C-4F46-8D65-CD0E369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2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27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1</cp:revision>
  <dcterms:created xsi:type="dcterms:W3CDTF">2019-05-23T19:34:00Z</dcterms:created>
  <dcterms:modified xsi:type="dcterms:W3CDTF">2019-05-23T19:35:00Z</dcterms:modified>
</cp:coreProperties>
</file>